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AE" w:rsidRDefault="00A708AE" w:rsidP="00A708AE">
      <w:pPr>
        <w:spacing w:after="0" w:line="240" w:lineRule="auto"/>
        <w:rPr>
          <w:sz w:val="24"/>
          <w:szCs w:val="24"/>
          <w:lang w:val="en-US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706F533C" wp14:editId="79D91BC8">
            <wp:extent cx="5080000" cy="5678170"/>
            <wp:effectExtent l="0" t="0" r="635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6C915140-3939-4ED8-8FA7-86BE5406D1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A70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AE"/>
    <w:rsid w:val="006308ED"/>
    <w:rsid w:val="00900453"/>
    <w:rsid w:val="00A708AE"/>
    <w:rsid w:val="00DC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9F6C7"/>
  <w15:chartTrackingRefBased/>
  <w15:docId w15:val="{8342B7F4-1CED-4C08-A30E-F4773750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8AE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520934636959912E-2"/>
          <c:y val="0.12906661059645844"/>
          <c:w val="0.90113449248495858"/>
          <c:h val="0.57289764232883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SE reduction</c:v>
                </c:pt>
              </c:strCache>
            </c:strRef>
          </c:tx>
          <c:spPr>
            <a:solidFill>
              <a:srgbClr val="00CCFF"/>
            </a:solidFill>
            <a:ln>
              <a:solidFill>
                <a:srgbClr val="0099FF"/>
              </a:solidFill>
            </a:ln>
            <a:effectLst/>
          </c:spPr>
          <c:invertIfNegative val="0"/>
          <c:dLbls>
            <c:dLbl>
              <c:idx val="2"/>
              <c:layout>
                <c:manualLayout>
                  <c:x val="0"/>
                  <c:y val="-1.85902265177626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B55-4795-94DC-673AD50B752A}"/>
                </c:ext>
              </c:extLst>
            </c:dLbl>
            <c:dLbl>
              <c:idx val="3"/>
              <c:layout>
                <c:manualLayout>
                  <c:x val="-3.1595576619273592E-3"/>
                  <c:y val="-3.955498051450030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B55-4795-94DC-673AD50B752A}"/>
                </c:ext>
              </c:extLst>
            </c:dLbl>
            <c:dLbl>
              <c:idx val="6"/>
              <c:layout>
                <c:manualLayout>
                  <c:x val="-7.8988941548184411E-3"/>
                  <c:y val="-3.296248376208354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B55-4795-94DC-673AD50B75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Sheet1!$B$1:$M$2</c:f>
              <c:multiLvlStrCache>
                <c:ptCount val="12"/>
                <c:lvl>
                  <c:pt idx="0">
                    <c:v>Progressive addition lenses (PALS) (Edwards et al 2002)</c:v>
                  </c:pt>
                  <c:pt idx="1">
                    <c:v>PALS (Gwiazda et al 2003)</c:v>
                  </c:pt>
                  <c:pt idx="2">
                    <c:v>PALS (COMET)</c:v>
                  </c:pt>
                  <c:pt idx="3">
                    <c:v>PALS (Yang et al 2009)</c:v>
                  </c:pt>
                  <c:pt idx="4">
                    <c:v>PALS (Berntsen et al 2012)</c:v>
                  </c:pt>
                  <c:pt idx="5">
                    <c:v>Essilor MyopiLux - Executive bifocals with base in prism (Cheng et al 2014)</c:v>
                  </c:pt>
                  <c:pt idx="6">
                    <c:v>Zeiss MyoVision - Peripheral defocus management (Sankaridurg et al 2010)</c:v>
                  </c:pt>
                  <c:pt idx="7">
                    <c:v>Aspherisized PALS with +1.50 D add (Hasebe et al 2014)</c:v>
                  </c:pt>
                  <c:pt idx="8">
                    <c:v>Defocus incorporated multiple segments - HOYA Miyosmart (Lam et al 2019)</c:v>
                  </c:pt>
                  <c:pt idx="9">
                    <c:v>Highly aspherical Lenslet target - Essilor Stellest</c:v>
                  </c:pt>
                  <c:pt idx="10">
                    <c:v>SightGlass Vision DOT lenses - Test lens 1</c:v>
                  </c:pt>
                  <c:pt idx="11">
                    <c:v>SightGlass Vision DOT lenses - Test lens 2</c:v>
                  </c:pt>
                </c:lvl>
                <c:lvl>
                  <c:pt idx="0">
                    <c:v>Myopia control spectacles before 2010</c:v>
                  </c:pt>
                  <c:pt idx="6">
                    <c:v>Myopia control spectacles after 2010</c:v>
                  </c:pt>
                </c:lvl>
              </c:multiLvlStrCache>
            </c:multiLvlStrRef>
          </c:cat>
          <c:val>
            <c:numRef>
              <c:f>Sheet1!$B$3:$M$3</c:f>
              <c:numCache>
                <c:formatCode>0.00%</c:formatCode>
                <c:ptCount val="12"/>
                <c:pt idx="0">
                  <c:v>0.111</c:v>
                </c:pt>
                <c:pt idx="1">
                  <c:v>0.13500000000000001</c:v>
                </c:pt>
                <c:pt idx="2">
                  <c:v>0.24299999999999999</c:v>
                </c:pt>
                <c:pt idx="3">
                  <c:v>0.17299999999999999</c:v>
                </c:pt>
                <c:pt idx="4">
                  <c:v>0.34599999999999997</c:v>
                </c:pt>
                <c:pt idx="5">
                  <c:v>0.51</c:v>
                </c:pt>
                <c:pt idx="6">
                  <c:v>0.154</c:v>
                </c:pt>
                <c:pt idx="7">
                  <c:v>0.2</c:v>
                </c:pt>
                <c:pt idx="8">
                  <c:v>0.52</c:v>
                </c:pt>
                <c:pt idx="9">
                  <c:v>0.63</c:v>
                </c:pt>
                <c:pt idx="10" formatCode="0%">
                  <c:v>0.59</c:v>
                </c:pt>
                <c:pt idx="11" formatCode="0%">
                  <c:v>0.74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B55-4795-94DC-673AD50B752A}"/>
            </c:ext>
          </c:extLst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AL elongation reduction</c:v>
                </c:pt>
              </c:strCache>
            </c:strRef>
          </c:tx>
          <c:spPr>
            <a:solidFill>
              <a:srgbClr val="FF9999"/>
            </a:solidFill>
            <a:ln>
              <a:solidFill>
                <a:srgbClr val="FF3399"/>
              </a:solidFill>
            </a:ln>
            <a:effectLst/>
          </c:spPr>
          <c:invertIfNegative val="0"/>
          <c:dLbls>
            <c:dLbl>
              <c:idx val="1"/>
              <c:layout>
                <c:manualLayout>
                  <c:x val="1.0288064176782317E-2"/>
                  <c:y val="-2.901415629138852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B55-4795-94DC-673AD50B752A}"/>
                </c:ext>
              </c:extLst>
            </c:dLbl>
            <c:dLbl>
              <c:idx val="9"/>
              <c:layout>
                <c:manualLayout>
                  <c:x val="-1.7004637583692421E-16"/>
                  <c:y val="-2.4786968690350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B55-4795-94DC-673AD50B75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Sheet1!$B$1:$M$2</c:f>
              <c:multiLvlStrCache>
                <c:ptCount val="12"/>
                <c:lvl>
                  <c:pt idx="0">
                    <c:v>Progressive addition lenses (PALS) (Edwards et al 2002)</c:v>
                  </c:pt>
                  <c:pt idx="1">
                    <c:v>PALS (Gwiazda et al 2003)</c:v>
                  </c:pt>
                  <c:pt idx="2">
                    <c:v>PALS (COMET)</c:v>
                  </c:pt>
                  <c:pt idx="3">
                    <c:v>PALS (Yang et al 2009)</c:v>
                  </c:pt>
                  <c:pt idx="4">
                    <c:v>PALS (Berntsen et al 2012)</c:v>
                  </c:pt>
                  <c:pt idx="5">
                    <c:v>Essilor MyopiLux - Executive bifocals with base in prism (Cheng et al 2014)</c:v>
                  </c:pt>
                  <c:pt idx="6">
                    <c:v>Zeiss MyoVision - Peripheral defocus management (Sankaridurg et al 2010)</c:v>
                  </c:pt>
                  <c:pt idx="7">
                    <c:v>Aspherisized PALS with +1.50 D add (Hasebe et al 2014)</c:v>
                  </c:pt>
                  <c:pt idx="8">
                    <c:v>Defocus incorporated multiple segments - HOYA Miyosmart (Lam et al 2019)</c:v>
                  </c:pt>
                  <c:pt idx="9">
                    <c:v>Highly aspherical Lenslet target - Essilor Stellest</c:v>
                  </c:pt>
                  <c:pt idx="10">
                    <c:v>SightGlass Vision DOT lenses - Test lens 1</c:v>
                  </c:pt>
                  <c:pt idx="11">
                    <c:v>SightGlass Vision DOT lenses - Test lens 2</c:v>
                  </c:pt>
                </c:lvl>
                <c:lvl>
                  <c:pt idx="0">
                    <c:v>Myopia control spectacles before 2010</c:v>
                  </c:pt>
                  <c:pt idx="6">
                    <c:v>Myopia control spectacles after 2010</c:v>
                  </c:pt>
                </c:lvl>
              </c:multiLvlStrCache>
            </c:multiLvlStrRef>
          </c:cat>
          <c:val>
            <c:numRef>
              <c:f>Sheet1!$B$4:$M$4</c:f>
              <c:numCache>
                <c:formatCode>0.00%</c:formatCode>
                <c:ptCount val="12"/>
                <c:pt idx="0">
                  <c:v>3.1E-2</c:v>
                </c:pt>
                <c:pt idx="1">
                  <c:v>0.14599999999999999</c:v>
                </c:pt>
                <c:pt idx="2">
                  <c:v>0</c:v>
                </c:pt>
                <c:pt idx="3">
                  <c:v>0.157</c:v>
                </c:pt>
                <c:pt idx="4">
                  <c:v>0.28499999999999998</c:v>
                </c:pt>
                <c:pt idx="5">
                  <c:v>0.34100000000000003</c:v>
                </c:pt>
                <c:pt idx="6">
                  <c:v>0.13900000000000001</c:v>
                </c:pt>
                <c:pt idx="7">
                  <c:v>0.11700000000000001</c:v>
                </c:pt>
                <c:pt idx="8" formatCode="0%">
                  <c:v>0.62</c:v>
                </c:pt>
                <c:pt idx="9" formatCode="0%">
                  <c:v>0.64</c:v>
                </c:pt>
                <c:pt idx="10" formatCode="0%">
                  <c:v>0.33</c:v>
                </c:pt>
                <c:pt idx="11" formatCode="0%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B55-4795-94DC-673AD50B752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81986879"/>
        <c:axId val="839986879"/>
      </c:barChart>
      <c:catAx>
        <c:axId val="10819868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9986879"/>
        <c:crosses val="autoZero"/>
        <c:auto val="1"/>
        <c:lblAlgn val="ctr"/>
        <c:lblOffset val="100"/>
        <c:noMultiLvlLbl val="0"/>
      </c:catAx>
      <c:valAx>
        <c:axId val="839986879"/>
        <c:scaling>
          <c:orientation val="minMax"/>
          <c:max val="1"/>
        </c:scaling>
        <c:delete val="0"/>
        <c:axPos val="l"/>
        <c:numFmt formatCode="0.0%" sourceLinked="0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1986879"/>
        <c:crosses val="autoZero"/>
        <c:crossBetween val="between"/>
      </c:valAx>
      <c:spPr>
        <a:pattFill prst="pct20">
          <a:fgClr>
            <a:schemeClr val="accent3">
              <a:lumMod val="60000"/>
              <a:lumOff val="40000"/>
            </a:schemeClr>
          </a:fgClr>
          <a:bgClr>
            <a:schemeClr val="bg1"/>
          </a:bgClr>
        </a:patt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8225615560993358"/>
          <c:y val="3.7122389073435784E-2"/>
          <c:w val="0.29081290194175963"/>
          <c:h val="5.56245806691903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WebMD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WebMD</dc:creator>
  <cp:keywords/>
  <dc:description/>
  <cp:lastModifiedBy>WebMD</cp:lastModifiedBy>
  <cp:revision>3</cp:revision>
  <dcterms:created xsi:type="dcterms:W3CDTF">2020-12-28T18:27:00Z</dcterms:created>
  <dcterms:modified xsi:type="dcterms:W3CDTF">2020-12-28T18:30:00Z</dcterms:modified>
</cp:coreProperties>
</file>